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830AB">
      <w:pPr>
        <w:spacing w:line="560" w:lineRule="exact"/>
        <w:rPr>
          <w:rFonts w:ascii="仿宋_GB2312" w:hAnsi="仿宋_GB2312" w:eastAsia="仿宋_GB2312"/>
          <w:sz w:val="32"/>
        </w:rPr>
      </w:pPr>
      <w:r>
        <w:rPr>
          <w:rFonts w:ascii="仿宋_GB2312" w:hAnsi="仿宋_GB2312" w:eastAsia="仿宋_GB2312"/>
          <w:sz w:val="32"/>
        </w:rPr>
        <w:t>附件2：</w:t>
      </w:r>
    </w:p>
    <w:p w14:paraId="09F5A443">
      <w:pPr>
        <w:spacing w:line="560" w:lineRule="exact"/>
        <w:jc w:val="center"/>
        <w:rPr>
          <w:rFonts w:ascii="方正小标宋简体" w:hAnsi="仿宋_GB2312" w:eastAsia="方正小标宋简体"/>
          <w:sz w:val="40"/>
        </w:rPr>
      </w:pPr>
      <w:r>
        <w:rPr>
          <w:rFonts w:hint="eastAsia" w:ascii="方正小标宋简体" w:hAnsi="仿宋_GB2312" w:eastAsia="方正小标宋简体"/>
          <w:sz w:val="40"/>
        </w:rPr>
        <w:t>河南农业大学</w:t>
      </w:r>
      <w:r>
        <w:rPr>
          <w:rFonts w:ascii="方正小标宋简体" w:hAnsi="仿宋_GB2312" w:eastAsia="方正小标宋简体"/>
          <w:sz w:val="40"/>
        </w:rPr>
        <w:t>2026年</w:t>
      </w:r>
      <w:r>
        <w:rPr>
          <w:rFonts w:hint="eastAsia" w:ascii="方正小标宋简体" w:hAnsi="仿宋_GB2312" w:eastAsia="方正小标宋简体"/>
          <w:sz w:val="40"/>
        </w:rPr>
        <w:t>硕士研究生招生自命题科目考试大纲</w:t>
      </w:r>
    </w:p>
    <w:p w14:paraId="63D6B30D">
      <w:pPr>
        <w:tabs>
          <w:tab w:val="left" w:pos="540"/>
        </w:tabs>
        <w:spacing w:line="560" w:lineRule="exact"/>
        <w:rPr>
          <w:rFonts w:hint="default" w:ascii="宋体" w:hAnsi="宋体" w:eastAsiaTheme="minorEastAsia"/>
          <w:sz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</w:rPr>
        <w:t>考试科目代码及名称：</w:t>
      </w:r>
      <w:r>
        <w:rPr>
          <w:rFonts w:hint="eastAsia" w:ascii="宋体" w:hAnsi="宋体" w:eastAsia="宋体" w:cs="宋体"/>
          <w:sz w:val="24"/>
          <w:lang w:val="en-US" w:eastAsia="zh-CN"/>
        </w:rPr>
        <w:t>331社会工作原理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04B3A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1" w:hRule="atLeast"/>
        </w:trPr>
        <w:tc>
          <w:tcPr>
            <w:tcW w:w="9540" w:type="dxa"/>
            <w:vAlign w:val="top"/>
          </w:tcPr>
          <w:p w14:paraId="61CB078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考试要求：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社会工作的目标、服务领域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，掌握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社会工作的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基本概念和理论方法，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重点掌握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社会工作相关理论以及在服务领域中的应用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社会工作的理论内容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社会工作的服务方法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理解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社会工作伦理和价值观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基本观点，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能够应用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社会工作的伦理和价值观的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观点深入分析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社会中的各种社会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现象及其对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服务对象、对社会的发展等方面的作用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296E7C8E"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考试方式：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笔试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，闭卷。</w:t>
            </w:r>
          </w:p>
          <w:p w14:paraId="7D12D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考试说明：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《社会工作原理》是社会工作专业学生必须要掌握的专业知识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涵盖社会工作理论、社会工作方法等，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是报考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社会工作专业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硕士研究生的考试科目之一。为帮助考生明确考试复习范围和有关要求，特制定本考试大纲。</w:t>
            </w:r>
          </w:p>
          <w:p w14:paraId="6A12F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本考试大纲主要参考《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社会工作综合能力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》等教材编制而成，适用于报考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河南农业大学社会工作专业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硕士研究生的入学考试。</w:t>
            </w:r>
          </w:p>
          <w:p w14:paraId="40536D0C"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答题时间：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180分钟</w:t>
            </w:r>
          </w:p>
          <w:p w14:paraId="0E6E362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考试题型及比例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：（卷面成绩150分）</w:t>
            </w:r>
          </w:p>
          <w:p w14:paraId="64270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名词解释     约  20%</w:t>
            </w:r>
          </w:p>
          <w:p w14:paraId="123E5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简答题       约  40%</w:t>
            </w:r>
          </w:p>
          <w:p w14:paraId="54F66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论述题       约  40%</w:t>
            </w:r>
          </w:p>
          <w:p w14:paraId="77101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基本内容及范围：</w:t>
            </w:r>
          </w:p>
          <w:p w14:paraId="79FA7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第一章社会工作的目标、要素及主要领域</w:t>
            </w:r>
          </w:p>
          <w:p w14:paraId="5E1C1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第一节 社会工作的含义、目标与功能</w:t>
            </w:r>
          </w:p>
          <w:p w14:paraId="1F2C7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第三节 社会工作的构成要素</w:t>
            </w:r>
          </w:p>
          <w:p w14:paraId="339EC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第四节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社会工作者的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角色</w:t>
            </w:r>
          </w:p>
          <w:p w14:paraId="3DE7E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第五节 社会工作的领域</w:t>
            </w:r>
          </w:p>
          <w:p w14:paraId="54F8833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第二章 社会工作价值观与专业伦理</w:t>
            </w:r>
          </w:p>
          <w:p w14:paraId="47D4C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第一节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社会工作价值观</w:t>
            </w:r>
          </w:p>
          <w:p w14:paraId="5B495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第二节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社会工作专业伦理</w:t>
            </w:r>
          </w:p>
          <w:p w14:paraId="0E266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节 社会工作专业伦理守则</w:t>
            </w:r>
          </w:p>
          <w:p w14:paraId="4E577201">
            <w:pPr>
              <w:keepNext w:val="0"/>
              <w:keepLines w:val="0"/>
              <w:pageBreakBefore w:val="0"/>
              <w:tabs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第三章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人类行为与社会环境</w:t>
            </w:r>
          </w:p>
          <w:p w14:paraId="3A3BA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人类行为</w:t>
            </w:r>
          </w:p>
          <w:p w14:paraId="3859C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第二节 社会环境</w:t>
            </w:r>
          </w:p>
          <w:p w14:paraId="3A65A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第三节 人类行为与社会环境的理论基础</w:t>
            </w:r>
          </w:p>
          <w:p w14:paraId="6B06F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第四节 人生发展阶段及其主要特征</w:t>
            </w:r>
          </w:p>
          <w:p w14:paraId="485A9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第四章 社会工作理论</w:t>
            </w:r>
          </w:p>
          <w:p w14:paraId="1FA87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社会工作理论的含义与类型</w:t>
            </w:r>
          </w:p>
          <w:p w14:paraId="46913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精神分析取向的社会工作理论</w:t>
            </w:r>
          </w:p>
          <w:p w14:paraId="79CE0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心理社会治疗模式</w:t>
            </w:r>
          </w:p>
          <w:p w14:paraId="6EAA8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认知行为理论</w:t>
            </w:r>
          </w:p>
          <w:p w14:paraId="5D5C7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节 系统理论和生态系统理论</w:t>
            </w:r>
          </w:p>
          <w:p w14:paraId="17B5C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人本主义和存在主义理论</w:t>
            </w:r>
          </w:p>
          <w:p w14:paraId="57872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节 增强权能理论</w:t>
            </w:r>
          </w:p>
          <w:p w14:paraId="3F5F2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节 社会支持理论</w:t>
            </w:r>
          </w:p>
          <w:p w14:paraId="168C4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节 优势视角理论</w:t>
            </w:r>
          </w:p>
          <w:p w14:paraId="121EA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节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发展性社会工作</w:t>
            </w:r>
          </w:p>
          <w:p w14:paraId="04663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第五章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社会工作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方法</w:t>
            </w:r>
          </w:p>
          <w:p w14:paraId="13197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第一节 个案工作</w:t>
            </w:r>
          </w:p>
          <w:p w14:paraId="551B4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第二节 小组工作</w:t>
            </w:r>
          </w:p>
          <w:p w14:paraId="2BE25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第三节 社区工作</w:t>
            </w:r>
          </w:p>
          <w:p w14:paraId="16C56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第四节 社会工作行政</w:t>
            </w:r>
          </w:p>
          <w:p w14:paraId="3CA23DC4">
            <w:pPr>
              <w:keepNext w:val="0"/>
              <w:keepLines w:val="0"/>
              <w:pageBreakBefore w:val="0"/>
              <w:tabs>
                <w:tab w:val="left" w:pos="450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第九章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社会工作督导</w:t>
            </w:r>
          </w:p>
          <w:p w14:paraId="532E8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社会工作督导的含义和对象</w:t>
            </w:r>
          </w:p>
          <w:p w14:paraId="33CC9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第二节 社会工作督导的内容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和方式</w:t>
            </w:r>
          </w:p>
          <w:p w14:paraId="742E2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社会工作督导的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过程和技巧</w:t>
            </w:r>
          </w:p>
          <w:p w14:paraId="32DEE257">
            <w:pPr>
              <w:keepNext w:val="0"/>
              <w:keepLines w:val="0"/>
              <w:pageBreakBefore w:val="0"/>
              <w:tabs>
                <w:tab w:val="left" w:pos="450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第十章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社会工作研究</w:t>
            </w:r>
          </w:p>
          <w:p w14:paraId="58FDC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社会工作研究的含义与功能</w:t>
            </w:r>
          </w:p>
          <w:p w14:paraId="685FE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社会工作研究方法论和研究范式</w:t>
            </w:r>
          </w:p>
          <w:p w14:paraId="0BF0B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社会工作研究的一般过程</w:t>
            </w:r>
          </w:p>
          <w:p w14:paraId="08DD8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第四节 社会工作研究的具体方法</w:t>
            </w:r>
          </w:p>
          <w:p w14:paraId="1E6FD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第十一章 社会工作服务内容</w:t>
            </w:r>
          </w:p>
          <w:p w14:paraId="10256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儿童社会工作</w:t>
            </w:r>
          </w:p>
          <w:p w14:paraId="0F685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青少年社会工作</w:t>
            </w:r>
          </w:p>
          <w:p w14:paraId="277FF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老年社会工作</w:t>
            </w:r>
          </w:p>
          <w:p w14:paraId="4F8E9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第四节 妇女社会工作</w:t>
            </w:r>
          </w:p>
          <w:p w14:paraId="62664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第五节 残疾人社会工作</w:t>
            </w:r>
          </w:p>
          <w:p w14:paraId="12DA6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第六节 家庭社会工作</w:t>
            </w:r>
          </w:p>
          <w:p w14:paraId="726F9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第七节 医务社会工作</w:t>
            </w:r>
          </w:p>
          <w:p w14:paraId="237DF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第八节 工业社会工作</w:t>
            </w:r>
          </w:p>
          <w:p w14:paraId="345F8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第九节 农村社会工作</w:t>
            </w:r>
          </w:p>
          <w:p w14:paraId="7F034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第十节 反贫困与社会工作</w:t>
            </w:r>
          </w:p>
          <w:p w14:paraId="1C07D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第十一节 矫正社会工作</w:t>
            </w:r>
          </w:p>
          <w:p w14:paraId="4DF6D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第十二节 民政工作与社会工作</w:t>
            </w:r>
          </w:p>
          <w:p w14:paraId="68661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第十二章 社会学的研究对象</w:t>
            </w:r>
          </w:p>
          <w:p w14:paraId="538ED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社会学研究对象</w:t>
            </w:r>
          </w:p>
          <w:p w14:paraId="76D1C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社会学研究对象与社会学其他内容的关系</w:t>
            </w:r>
          </w:p>
          <w:p w14:paraId="3AE96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社会学的学科地位</w:t>
            </w:r>
          </w:p>
          <w:p w14:paraId="00F19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第四节 社会学与社会</w:t>
            </w:r>
          </w:p>
          <w:p w14:paraId="0F4F7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第十三章 社会运行的物质基础</w:t>
            </w:r>
          </w:p>
          <w:p w14:paraId="20A87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人口与社会运行</w:t>
            </w:r>
          </w:p>
          <w:p w14:paraId="20DA2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环境与社会运行</w:t>
            </w:r>
          </w:p>
          <w:p w14:paraId="5C277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物质资料的生产方式与社会运行</w:t>
            </w:r>
          </w:p>
          <w:p w14:paraId="71384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第十四章 社会系统与社会运行</w:t>
            </w:r>
          </w:p>
          <w:p w14:paraId="26E57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什么是社会与社会系统</w:t>
            </w:r>
          </w:p>
          <w:p w14:paraId="29F1C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社会运行</w:t>
            </w:r>
          </w:p>
          <w:p w14:paraId="1C5FE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社会学考察社会的几种角度</w:t>
            </w:r>
          </w:p>
          <w:p w14:paraId="76A67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第十五章 社会运行与社会文化</w:t>
            </w:r>
          </w:p>
          <w:p w14:paraId="3770C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文化的含义及特性</w:t>
            </w:r>
          </w:p>
          <w:p w14:paraId="5BA85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文化的类型</w:t>
            </w:r>
          </w:p>
          <w:p w14:paraId="0654A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文化构成与文化分析</w:t>
            </w:r>
          </w:p>
          <w:p w14:paraId="6C68E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第四节 文化的功能</w:t>
            </w:r>
          </w:p>
          <w:p w14:paraId="6B967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第十六章 社会化与个体化</w:t>
            </w:r>
          </w:p>
          <w:p w14:paraId="19206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社会化与个体化概要</w:t>
            </w:r>
          </w:p>
          <w:p w14:paraId="03DEE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人的社会化</w:t>
            </w:r>
          </w:p>
          <w:p w14:paraId="36D22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人的个体化</w:t>
            </w:r>
          </w:p>
          <w:p w14:paraId="2E76F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第十七章 社会互动</w:t>
            </w:r>
          </w:p>
          <w:p w14:paraId="0E029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社会互动的含义</w:t>
            </w:r>
          </w:p>
          <w:p w14:paraId="59474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社会互动的过程</w:t>
            </w:r>
          </w:p>
          <w:p w14:paraId="6495C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社会互动研究的主要理论视角</w:t>
            </w:r>
          </w:p>
          <w:p w14:paraId="10C1E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第四节 社会角色</w:t>
            </w:r>
          </w:p>
          <w:p w14:paraId="70999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第十八章 社会网络与社会群体</w:t>
            </w:r>
          </w:p>
          <w:p w14:paraId="390AC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社会网络</w:t>
            </w:r>
          </w:p>
          <w:p w14:paraId="2E79C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社会群体</w:t>
            </w:r>
          </w:p>
          <w:p w14:paraId="33334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初级社会群体</w:t>
            </w:r>
          </w:p>
          <w:p w14:paraId="47C86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第十九章 家庭、婚姻、性与社会性别</w:t>
            </w:r>
          </w:p>
          <w:p w14:paraId="17604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研究概述</w:t>
            </w:r>
          </w:p>
          <w:p w14:paraId="19D45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婚姻家庭社会学</w:t>
            </w:r>
          </w:p>
          <w:p w14:paraId="74E2D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性社会学</w:t>
            </w:r>
          </w:p>
          <w:p w14:paraId="6129A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第四节性别角色与社会性别</w:t>
            </w:r>
          </w:p>
          <w:p w14:paraId="4EF15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第二十章 社会组织</w:t>
            </w:r>
          </w:p>
          <w:p w14:paraId="4FEB0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社会组织概述</w:t>
            </w:r>
          </w:p>
          <w:p w14:paraId="4C583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社会组织目标</w:t>
            </w:r>
          </w:p>
          <w:p w14:paraId="05CF2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社会组织结构</w:t>
            </w:r>
          </w:p>
          <w:p w14:paraId="73CAC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第四节 社会组织理论与管理</w:t>
            </w:r>
          </w:p>
          <w:p w14:paraId="60A94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第二十一章 社区</w:t>
            </w:r>
          </w:p>
          <w:p w14:paraId="4E180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社区概述</w:t>
            </w:r>
          </w:p>
          <w:p w14:paraId="43D93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农村社区</w:t>
            </w:r>
          </w:p>
          <w:p w14:paraId="7DCBB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城市社区</w:t>
            </w:r>
          </w:p>
          <w:p w14:paraId="6B2E5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第四节 虚拟社区</w:t>
            </w:r>
          </w:p>
          <w:p w14:paraId="63757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第二十二 章社会制度</w:t>
            </w:r>
          </w:p>
          <w:p w14:paraId="7E2E9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什么是社会制度</w:t>
            </w:r>
          </w:p>
          <w:p w14:paraId="2033F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社会制度的类型及功能</w:t>
            </w:r>
          </w:p>
          <w:p w14:paraId="2BCA9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制度创新与制度变迁</w:t>
            </w:r>
          </w:p>
          <w:p w14:paraId="1D653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第二十三 章社会分层与社会流动</w:t>
            </w:r>
          </w:p>
          <w:p w14:paraId="7742A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社会分层概述</w:t>
            </w:r>
          </w:p>
          <w:p w14:paraId="28208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社会分层研究的两大理论传统</w:t>
            </w:r>
          </w:p>
          <w:p w14:paraId="5D8CD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社会分层研究的主要内容</w:t>
            </w:r>
          </w:p>
          <w:p w14:paraId="16444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第四节 我国的阶级阶层状况</w:t>
            </w:r>
          </w:p>
          <w:p w14:paraId="70876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第五节 社会流动</w:t>
            </w:r>
          </w:p>
          <w:p w14:paraId="02D9D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第二十四章 社会变迁与社会现代化</w:t>
            </w:r>
          </w:p>
          <w:p w14:paraId="25858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社会变迁</w:t>
            </w:r>
          </w:p>
          <w:p w14:paraId="534E9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社会现代化</w:t>
            </w:r>
          </w:p>
          <w:p w14:paraId="6D5F8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社会现代化过程的基本特征</w:t>
            </w:r>
          </w:p>
          <w:p w14:paraId="544C2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第四节 发展中国家现代化的特征</w:t>
            </w:r>
          </w:p>
          <w:p w14:paraId="06E95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第五节 我国的现代化进程</w:t>
            </w:r>
          </w:p>
          <w:p w14:paraId="5AE95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第二十五章 城市化</w:t>
            </w:r>
          </w:p>
          <w:p w14:paraId="08FD7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城市的起源、演变与城市化</w:t>
            </w:r>
          </w:p>
          <w:p w14:paraId="75B0D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城市的空间结构及其变动</w:t>
            </w:r>
          </w:p>
          <w:p w14:paraId="4D309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城市的社会文化特征</w:t>
            </w:r>
          </w:p>
          <w:p w14:paraId="03D2E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第四节 城市问题与城市规划</w:t>
            </w:r>
          </w:p>
          <w:p w14:paraId="2FCC4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第二十六章 集体行为与社会运动</w:t>
            </w:r>
          </w:p>
          <w:p w14:paraId="3A8E5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集体行为和社会运动的概念及分类</w:t>
            </w:r>
          </w:p>
          <w:p w14:paraId="334C6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集体行为理论</w:t>
            </w:r>
          </w:p>
          <w:p w14:paraId="5767B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社会运动的兴起与发展</w:t>
            </w:r>
          </w:p>
          <w:p w14:paraId="54C40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第二十七章 社会问题</w:t>
            </w:r>
          </w:p>
          <w:p w14:paraId="7973A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什么是社会问题</w:t>
            </w:r>
          </w:p>
          <w:p w14:paraId="6681C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社会问题的一般特征及其类型</w:t>
            </w:r>
          </w:p>
          <w:p w14:paraId="48E3A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社会问题的理论研究</w:t>
            </w:r>
          </w:p>
          <w:p w14:paraId="4DDBF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第四节 社会转型与社会问题</w:t>
            </w:r>
          </w:p>
          <w:p w14:paraId="52FC4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第二十八章 社会控制</w:t>
            </w:r>
          </w:p>
          <w:p w14:paraId="48825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社会控制概述</w:t>
            </w:r>
          </w:p>
          <w:p w14:paraId="112C2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社会控制体系</w:t>
            </w:r>
          </w:p>
          <w:p w14:paraId="3B3C9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社会越轨与社会控制</w:t>
            </w:r>
          </w:p>
          <w:p w14:paraId="1E812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第二十九章 社会政策</w:t>
            </w:r>
          </w:p>
          <w:p w14:paraId="62B29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社会政策的含义与类型</w:t>
            </w:r>
          </w:p>
          <w:p w14:paraId="7F2A1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社会政策理论的发展</w:t>
            </w:r>
          </w:p>
          <w:p w14:paraId="1EF69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社会政策的一般过程</w:t>
            </w:r>
          </w:p>
          <w:p w14:paraId="1BF79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第四节 中国社会政策的演变与现状</w:t>
            </w:r>
          </w:p>
          <w:p w14:paraId="3B8FE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第三十章 社会建设</w:t>
            </w:r>
          </w:p>
          <w:p w14:paraId="1BFBC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社会建设的概念</w:t>
            </w:r>
          </w:p>
          <w:p w14:paraId="5E47D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社会建设的相关理论</w:t>
            </w:r>
          </w:p>
        </w:tc>
      </w:tr>
      <w:tr w14:paraId="5D00C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</w:trPr>
        <w:tc>
          <w:tcPr>
            <w:tcW w:w="9540" w:type="dxa"/>
          </w:tcPr>
          <w:p w14:paraId="7BFAF4AB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参考书目 (包括作者、书目名称、出版社、出版时间、版次)：</w:t>
            </w:r>
          </w:p>
          <w:p w14:paraId="0BE73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1.《社会学概论新修》（第五版），郑杭生主编，中国人民大学出版社，2019年；</w:t>
            </w:r>
          </w:p>
          <w:p w14:paraId="56836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2.《社会工作概论》（第四版），王思斌，高等教育出版社，2023年；</w:t>
            </w:r>
          </w:p>
          <w:p w14:paraId="23EAF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3.《社会工作实务（中级）》，</w:t>
            </w:r>
            <w:bookmarkStart w:id="0" w:name="_Hlk19714361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全国社会工作者职业水平</w:t>
            </w:r>
            <w:bookmarkEnd w:id="0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考试教材，中国社会出版社，2025年；</w:t>
            </w:r>
          </w:p>
          <w:p w14:paraId="39BF4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4.《社会工作综合能力（中级）》，全国社会工作者职业水平考试教材，中国社会出版社，2025年。</w:t>
            </w:r>
          </w:p>
        </w:tc>
      </w:tr>
    </w:tbl>
    <w:p w14:paraId="6123FB4F">
      <w:pPr>
        <w:rPr>
          <w:sz w:val="22"/>
        </w:rPr>
      </w:pPr>
    </w:p>
    <w:p w14:paraId="01217732">
      <w:pPr>
        <w:ind w:firstLine="220" w:firstLineChars="1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单位负责人（签字）：</w:t>
      </w:r>
    </w:p>
    <w:p w14:paraId="3ADB8C75">
      <w:pPr>
        <w:ind w:firstLine="7700" w:firstLineChars="35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（盖章）</w:t>
      </w:r>
    </w:p>
    <w:p w14:paraId="29BF31D1">
      <w:r>
        <w:rPr>
          <w:rFonts w:hint="eastAsia" w:ascii="宋体" w:hAnsi="宋体" w:eastAsia="宋体" w:cs="宋体"/>
          <w:sz w:val="22"/>
        </w:rPr>
        <w:t xml:space="preserve">                                                                    年   月   日</w: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A661E0-2DE1-4AEF-87DF-0526DB1479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9593DAC-BD94-4B37-BD9A-E0659D4BE9E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C7DCE40-028F-4652-8AE6-627BFCA363F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E5B6E678-1A01-44CB-A498-E41D958D2ED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32D87"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9E7AB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29A"/>
    <w:rsid w:val="00000085"/>
    <w:rsid w:val="000100E5"/>
    <w:rsid w:val="0001351E"/>
    <w:rsid w:val="0002281E"/>
    <w:rsid w:val="00025AE9"/>
    <w:rsid w:val="00061FAB"/>
    <w:rsid w:val="00065638"/>
    <w:rsid w:val="00085A09"/>
    <w:rsid w:val="000A05CB"/>
    <w:rsid w:val="000A11DB"/>
    <w:rsid w:val="000A5315"/>
    <w:rsid w:val="000D0760"/>
    <w:rsid w:val="000D1A0A"/>
    <w:rsid w:val="000D28F2"/>
    <w:rsid w:val="000F037A"/>
    <w:rsid w:val="00102FCC"/>
    <w:rsid w:val="001214CF"/>
    <w:rsid w:val="00124AF0"/>
    <w:rsid w:val="001264D3"/>
    <w:rsid w:val="00146C2A"/>
    <w:rsid w:val="001479CC"/>
    <w:rsid w:val="001A573B"/>
    <w:rsid w:val="001B6390"/>
    <w:rsid w:val="001F6BBC"/>
    <w:rsid w:val="0025379C"/>
    <w:rsid w:val="00256B38"/>
    <w:rsid w:val="00263710"/>
    <w:rsid w:val="00266828"/>
    <w:rsid w:val="0027643B"/>
    <w:rsid w:val="002878DB"/>
    <w:rsid w:val="002C29D1"/>
    <w:rsid w:val="002C4017"/>
    <w:rsid w:val="002C7477"/>
    <w:rsid w:val="002D3ED2"/>
    <w:rsid w:val="002D4DCE"/>
    <w:rsid w:val="002E2BD0"/>
    <w:rsid w:val="00336C35"/>
    <w:rsid w:val="00356320"/>
    <w:rsid w:val="00380D17"/>
    <w:rsid w:val="00385B77"/>
    <w:rsid w:val="003B33AA"/>
    <w:rsid w:val="003B6BAE"/>
    <w:rsid w:val="003C0EF8"/>
    <w:rsid w:val="003E3E54"/>
    <w:rsid w:val="003E7881"/>
    <w:rsid w:val="004103D0"/>
    <w:rsid w:val="0044406B"/>
    <w:rsid w:val="004745D1"/>
    <w:rsid w:val="004813D3"/>
    <w:rsid w:val="00492512"/>
    <w:rsid w:val="004F4B88"/>
    <w:rsid w:val="004F5CAF"/>
    <w:rsid w:val="00524880"/>
    <w:rsid w:val="00536E50"/>
    <w:rsid w:val="0055164E"/>
    <w:rsid w:val="00565A80"/>
    <w:rsid w:val="00583082"/>
    <w:rsid w:val="0059115A"/>
    <w:rsid w:val="00592B81"/>
    <w:rsid w:val="005939C2"/>
    <w:rsid w:val="005B0894"/>
    <w:rsid w:val="00604934"/>
    <w:rsid w:val="00614095"/>
    <w:rsid w:val="006330F1"/>
    <w:rsid w:val="00634134"/>
    <w:rsid w:val="00676CBA"/>
    <w:rsid w:val="006A0A9C"/>
    <w:rsid w:val="006D05CF"/>
    <w:rsid w:val="006D6B3F"/>
    <w:rsid w:val="006F3F63"/>
    <w:rsid w:val="00707166"/>
    <w:rsid w:val="00730B93"/>
    <w:rsid w:val="00776ED4"/>
    <w:rsid w:val="00776F66"/>
    <w:rsid w:val="007A17FA"/>
    <w:rsid w:val="007A5CF2"/>
    <w:rsid w:val="007E07E1"/>
    <w:rsid w:val="007E6E8E"/>
    <w:rsid w:val="008424D5"/>
    <w:rsid w:val="00863B6F"/>
    <w:rsid w:val="008716F4"/>
    <w:rsid w:val="00871DB1"/>
    <w:rsid w:val="00896514"/>
    <w:rsid w:val="00897C3E"/>
    <w:rsid w:val="008B23B5"/>
    <w:rsid w:val="008B6B4F"/>
    <w:rsid w:val="008C70E2"/>
    <w:rsid w:val="008D46BA"/>
    <w:rsid w:val="008E03FF"/>
    <w:rsid w:val="008E4DEB"/>
    <w:rsid w:val="008F255C"/>
    <w:rsid w:val="00907B29"/>
    <w:rsid w:val="009356ED"/>
    <w:rsid w:val="00955FC9"/>
    <w:rsid w:val="00957E1E"/>
    <w:rsid w:val="009836AD"/>
    <w:rsid w:val="00986D03"/>
    <w:rsid w:val="00993432"/>
    <w:rsid w:val="009A070D"/>
    <w:rsid w:val="009D57CE"/>
    <w:rsid w:val="00A05AE6"/>
    <w:rsid w:val="00A072B1"/>
    <w:rsid w:val="00A22810"/>
    <w:rsid w:val="00A24897"/>
    <w:rsid w:val="00A4185A"/>
    <w:rsid w:val="00A43803"/>
    <w:rsid w:val="00A643B5"/>
    <w:rsid w:val="00A710A6"/>
    <w:rsid w:val="00A71A96"/>
    <w:rsid w:val="00A75665"/>
    <w:rsid w:val="00A76126"/>
    <w:rsid w:val="00A8349E"/>
    <w:rsid w:val="00AA1F80"/>
    <w:rsid w:val="00AA60F7"/>
    <w:rsid w:val="00AB624C"/>
    <w:rsid w:val="00AD0213"/>
    <w:rsid w:val="00AD6925"/>
    <w:rsid w:val="00AF03A1"/>
    <w:rsid w:val="00AF1975"/>
    <w:rsid w:val="00B04B80"/>
    <w:rsid w:val="00B220A7"/>
    <w:rsid w:val="00B2230D"/>
    <w:rsid w:val="00B52EBF"/>
    <w:rsid w:val="00B542BD"/>
    <w:rsid w:val="00B657CA"/>
    <w:rsid w:val="00B70A9F"/>
    <w:rsid w:val="00B71AD8"/>
    <w:rsid w:val="00B92A37"/>
    <w:rsid w:val="00BC70AC"/>
    <w:rsid w:val="00BE389B"/>
    <w:rsid w:val="00BF10B0"/>
    <w:rsid w:val="00C06F8E"/>
    <w:rsid w:val="00C265C7"/>
    <w:rsid w:val="00C3729A"/>
    <w:rsid w:val="00C50DE9"/>
    <w:rsid w:val="00C6334D"/>
    <w:rsid w:val="00C732CF"/>
    <w:rsid w:val="00C73915"/>
    <w:rsid w:val="00C90C06"/>
    <w:rsid w:val="00CC613C"/>
    <w:rsid w:val="00D1522A"/>
    <w:rsid w:val="00D25F32"/>
    <w:rsid w:val="00D5350F"/>
    <w:rsid w:val="00D53D44"/>
    <w:rsid w:val="00D8713F"/>
    <w:rsid w:val="00DB57F9"/>
    <w:rsid w:val="00DD00BB"/>
    <w:rsid w:val="00DE0AAD"/>
    <w:rsid w:val="00E5711F"/>
    <w:rsid w:val="00E60497"/>
    <w:rsid w:val="00E765A5"/>
    <w:rsid w:val="00E83F43"/>
    <w:rsid w:val="00E85971"/>
    <w:rsid w:val="00E865B7"/>
    <w:rsid w:val="00EC677E"/>
    <w:rsid w:val="00ED7E9A"/>
    <w:rsid w:val="00EF3901"/>
    <w:rsid w:val="00F01CBF"/>
    <w:rsid w:val="00F12AE6"/>
    <w:rsid w:val="00F33568"/>
    <w:rsid w:val="00F367DE"/>
    <w:rsid w:val="00F41AF5"/>
    <w:rsid w:val="00F51E3F"/>
    <w:rsid w:val="00F7567F"/>
    <w:rsid w:val="00F86DBF"/>
    <w:rsid w:val="00FB1C75"/>
    <w:rsid w:val="00FB51C1"/>
    <w:rsid w:val="00FC2DDD"/>
    <w:rsid w:val="00FC37F7"/>
    <w:rsid w:val="14411E19"/>
    <w:rsid w:val="16B86CBD"/>
    <w:rsid w:val="18953EBD"/>
    <w:rsid w:val="249B140B"/>
    <w:rsid w:val="28A07F3E"/>
    <w:rsid w:val="37E92034"/>
    <w:rsid w:val="43FD0855"/>
    <w:rsid w:val="4759700F"/>
    <w:rsid w:val="5745022E"/>
    <w:rsid w:val="7A0523A9"/>
    <w:rsid w:val="7F3B11EB"/>
    <w:rsid w:val="7F5E688A"/>
    <w:rsid w:val="B1E777A0"/>
    <w:rsid w:val="CFF37E19"/>
    <w:rsid w:val="DDBFE412"/>
    <w:rsid w:val="DFAC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24"/>
      <w:szCs w:val="24"/>
      <w:lang w:eastAsia="en-US"/>
    </w:rPr>
  </w:style>
  <w:style w:type="paragraph" w:styleId="3">
    <w:name w:val="Body Text Indent"/>
    <w:basedOn w:val="1"/>
    <w:qFormat/>
    <w:uiPriority w:val="0"/>
    <w:pPr>
      <w:ind w:firstLine="420" w:firstLineChars="200"/>
    </w:pPr>
  </w:style>
  <w:style w:type="paragraph" w:styleId="4">
    <w:name w:val="Plain Text"/>
    <w:basedOn w:val="1"/>
    <w:qFormat/>
    <w:uiPriority w:val="0"/>
    <w:rPr>
      <w:rFonts w:ascii="宋体" w:hAnsi="Courier New"/>
      <w:szCs w:val="20"/>
      <w:lang w:eastAsia="ja-JP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sz w:val="18"/>
      <w:szCs w:val="18"/>
    </w:rPr>
  </w:style>
  <w:style w:type="table" w:customStyle="1" w:styleId="17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18"/>
      <w:szCs w:val="18"/>
      <w:lang w:eastAsia="en-US"/>
    </w:rPr>
  </w:style>
  <w:style w:type="character" w:customStyle="1" w:styleId="19">
    <w:name w:val="正文文本 字符"/>
    <w:basedOn w:val="10"/>
    <w:link w:val="2"/>
    <w:semiHidden/>
    <w:qFormat/>
    <w:uiPriority w:val="0"/>
    <w:rPr>
      <w:rFonts w:ascii="仿宋_GB2312" w:hAnsi="仿宋_GB2312" w:eastAsia="仿宋_GB2312" w:cs="仿宋_GB2312"/>
      <w:snapToGrid w:val="0"/>
      <w:color w:val="000000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2160</Words>
  <Characters>2191</Characters>
  <Lines>24</Lines>
  <Paragraphs>6</Paragraphs>
  <TotalTime>0</TotalTime>
  <ScaleCrop>false</ScaleCrop>
  <LinksUpToDate>false</LinksUpToDate>
  <CharactersWithSpaces>2429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2024-06-25T01:52:00Z</dcterms:created>
  <dc:creator>zh</dc:creator>
  <cp:lastModifiedBy>MODOOI</cp:lastModifiedBy>
  <cp:lastPrinted>2023-07-31T17:05:00Z</cp:lastPrinted>
  <dcterms:modified xsi:type="dcterms:W3CDTF">2025-10-09T01:18:24Z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eyJoZGlkIjoiZWU1YTM2YTk3OWFmZGNhYWUzNTdjZTFkOWFjM2YyN2YiLCJ1c2VySWQiOiI2OTQ3MTM2MzIifQ==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F9B82B5C73634F819E4E802903759EB1_13</vt:lpwstr>
  </property>
</Properties>
</file>